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16" w:rsidRDefault="005B421D" w:rsidP="000E201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B421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5B421D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Pr="005B42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21D" w:rsidRPr="005B421D" w:rsidRDefault="005B421D" w:rsidP="000E2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21D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B421D" w:rsidRPr="005B421D" w:rsidRDefault="005B421D" w:rsidP="000E2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1D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5B421D" w:rsidRPr="005B421D" w:rsidRDefault="005B421D" w:rsidP="005B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21D" w:rsidRPr="005B421D" w:rsidRDefault="005B421D" w:rsidP="005B42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21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B421D" w:rsidRPr="005B421D" w:rsidRDefault="00142F77" w:rsidP="005B42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29.06</w:t>
      </w:r>
      <w:r w:rsidR="005B421D" w:rsidRPr="005B421D">
        <w:rPr>
          <w:rFonts w:ascii="Times New Roman" w:hAnsi="Times New Roman" w:cs="Times New Roman"/>
          <w:sz w:val="28"/>
          <w:szCs w:val="28"/>
        </w:rPr>
        <w:t>.2020</w:t>
      </w:r>
      <w:r w:rsidR="005B421D" w:rsidRPr="005B421D">
        <w:rPr>
          <w:rFonts w:ascii="Times New Roman" w:hAnsi="Times New Roman" w:cs="Times New Roman"/>
          <w:sz w:val="28"/>
          <w:szCs w:val="28"/>
        </w:rPr>
        <w:tab/>
      </w:r>
      <w:r w:rsidR="005B421D" w:rsidRPr="005B421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B421D" w:rsidRPr="005B421D">
        <w:rPr>
          <w:rFonts w:ascii="Times New Roman" w:hAnsi="Times New Roman" w:cs="Times New Roman"/>
          <w:sz w:val="28"/>
          <w:szCs w:val="28"/>
        </w:rPr>
        <w:tab/>
      </w:r>
      <w:r w:rsidR="005B421D" w:rsidRPr="005B421D">
        <w:rPr>
          <w:rFonts w:ascii="Times New Roman" w:hAnsi="Times New Roman" w:cs="Times New Roman"/>
          <w:sz w:val="28"/>
          <w:szCs w:val="28"/>
        </w:rPr>
        <w:tab/>
      </w:r>
      <w:r w:rsidR="005B421D" w:rsidRPr="005B421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A37F72">
        <w:rPr>
          <w:rFonts w:ascii="Times New Roman" w:hAnsi="Times New Roman" w:cs="Times New Roman"/>
          <w:sz w:val="28"/>
          <w:szCs w:val="28"/>
        </w:rPr>
        <w:t xml:space="preserve">                            № 38</w:t>
      </w:r>
      <w:r w:rsidR="005B421D" w:rsidRPr="005B421D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5B421D" w:rsidRDefault="000E2016" w:rsidP="000E2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5B421D">
        <w:rPr>
          <w:rFonts w:ascii="Times New Roman" w:hAnsi="Times New Roman" w:cs="Times New Roman"/>
          <w:sz w:val="28"/>
          <w:szCs w:val="28"/>
        </w:rPr>
        <w:t>Об утверждении муниципальной целевой программы</w:t>
      </w:r>
    </w:p>
    <w:p w:rsidR="005B421D" w:rsidRDefault="005B421D" w:rsidP="005B4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</w:t>
      </w:r>
    </w:p>
    <w:p w:rsidR="006C3DF1" w:rsidRDefault="005B421D" w:rsidP="005B4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Петровский сельсовет</w:t>
      </w:r>
    </w:p>
    <w:p w:rsidR="006C3DF1" w:rsidRDefault="005B421D" w:rsidP="000E2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2020-2024 годы»</w:t>
      </w:r>
    </w:p>
    <w:p w:rsidR="000E2016" w:rsidRPr="006C3DF1" w:rsidRDefault="000E2016" w:rsidP="000E2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и эффективного функционирования экономики муниципального образования </w:t>
      </w:r>
      <w:r w:rsidR="005B421D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B421D">
        <w:rPr>
          <w:rFonts w:ascii="Times New Roman" w:hAnsi="Times New Roman" w:cs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за счет рационального использования энергетических ресурсов и перевода экономики на энергосберегающий путь развития, в соответствии с  Федеральным законом от 23.11.2009г № 261-ФЗ «Об энергоснабжении и о повышении энергетической эффективности и о внесении изменений в отдельные законодательные акты Российской Федерации», руководствуясь Уставом муниципального образования </w:t>
      </w:r>
      <w:r w:rsidR="005B421D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B421D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>района Оренбургской области,</w:t>
      </w:r>
    </w:p>
    <w:p w:rsidR="006C3DF1" w:rsidRPr="006C3DF1" w:rsidRDefault="006C3DF1" w:rsidP="006C3DF1">
      <w:pPr>
        <w:spacing w:after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color w:val="000000"/>
          <w:sz w:val="28"/>
          <w:szCs w:val="28"/>
        </w:rPr>
        <w:t xml:space="preserve">1.  Утвердить  </w:t>
      </w:r>
      <w:r w:rsidRPr="006C3DF1"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 «Энергосбережение и повышение энергетической эффективности  на территории муниципального образования </w:t>
      </w:r>
      <w:r w:rsidR="005B421D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B421D">
        <w:rPr>
          <w:rFonts w:ascii="Times New Roman" w:hAnsi="Times New Roman" w:cs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2020-2024 годы».</w:t>
      </w:r>
    </w:p>
    <w:p w:rsidR="006C3DF1" w:rsidRPr="006C3DF1" w:rsidRDefault="006C3DF1" w:rsidP="006C3DF1">
      <w:pPr>
        <w:spacing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6C3DF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и размещению на официальном сайте администрации муниципального образования </w:t>
      </w:r>
      <w:r w:rsidR="005B421D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B421D">
        <w:rPr>
          <w:rFonts w:ascii="Times New Roman" w:hAnsi="Times New Roman" w:cs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информационно-телекоммуникационной сети «Интернет». </w:t>
      </w:r>
    </w:p>
    <w:p w:rsidR="006C3DF1" w:rsidRPr="006C3DF1" w:rsidRDefault="006C3DF1" w:rsidP="006C3DF1">
      <w:pPr>
        <w:spacing w:after="26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с момента подписания. </w:t>
      </w:r>
    </w:p>
    <w:p w:rsidR="006C3DF1" w:rsidRPr="000E2016" w:rsidRDefault="006C3DF1" w:rsidP="000E2016">
      <w:pPr>
        <w:shd w:val="clear" w:color="auto" w:fill="FFFFFF"/>
        <w:tabs>
          <w:tab w:val="left" w:pos="1142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</w:t>
      </w:r>
    </w:p>
    <w:p w:rsidR="000E2016" w:rsidRDefault="006C3DF1" w:rsidP="000E2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r w:rsidR="005B421D">
        <w:rPr>
          <w:rFonts w:ascii="Times New Roman" w:hAnsi="Times New Roman" w:cs="Times New Roman"/>
          <w:sz w:val="28"/>
          <w:szCs w:val="28"/>
        </w:rPr>
        <w:t xml:space="preserve"> А.А.Барсуко</w:t>
      </w:r>
      <w:r w:rsidR="000E2016">
        <w:rPr>
          <w:rFonts w:ascii="Times New Roman" w:hAnsi="Times New Roman" w:cs="Times New Roman"/>
          <w:sz w:val="28"/>
          <w:szCs w:val="28"/>
        </w:rPr>
        <w:t>в</w:t>
      </w:r>
    </w:p>
    <w:p w:rsidR="000E2016" w:rsidRDefault="000E2016" w:rsidP="000E2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Разослано:</w:t>
      </w:r>
      <w:r w:rsidRPr="006C3D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 xml:space="preserve">  прокуратуре района,   в дело</w:t>
      </w:r>
    </w:p>
    <w:p w:rsidR="006C3DF1" w:rsidRPr="006C3DF1" w:rsidRDefault="006C3DF1" w:rsidP="00685A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>1. ПАСПОРТ ПРОГРАММЫ</w:t>
      </w:r>
    </w:p>
    <w:p w:rsidR="006C3DF1" w:rsidRPr="006C3DF1" w:rsidRDefault="006C3DF1" w:rsidP="006C3DF1">
      <w:pPr>
        <w:spacing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63" w:type="dxa"/>
        <w:tblInd w:w="-110" w:type="dxa"/>
        <w:tblCellMar>
          <w:top w:w="58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813"/>
        <w:gridCol w:w="302"/>
        <w:gridCol w:w="6648"/>
      </w:tblGrid>
      <w:tr w:rsidR="006C3DF1" w:rsidRPr="006C3DF1" w:rsidTr="006C3DF1">
        <w:trPr>
          <w:trHeight w:val="129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 w:rsidP="000E2016">
            <w:pPr>
              <w:spacing w:line="256" w:lineRule="auto"/>
              <w:ind w:left="5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 на территории муниципального образования </w:t>
            </w:r>
            <w:r w:rsidR="000E201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0E2016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на 2020-2024 годы» </w:t>
            </w:r>
          </w:p>
        </w:tc>
      </w:tr>
      <w:tr w:rsidR="006C3DF1" w:rsidRPr="006C3DF1" w:rsidTr="006C3DF1">
        <w:trPr>
          <w:trHeight w:val="12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 w:rsidP="000E2016">
            <w:pPr>
              <w:spacing w:line="25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0E201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 сельсовет Саракташского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района Оренбургской области</w:t>
            </w:r>
          </w:p>
        </w:tc>
      </w:tr>
      <w:tr w:rsidR="006C3DF1" w:rsidRPr="006C3DF1" w:rsidTr="006C3DF1">
        <w:trPr>
          <w:trHeight w:val="7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 w:rsidP="006C3DF1">
            <w:pPr>
              <w:numPr>
                <w:ilvl w:val="0"/>
                <w:numId w:val="18"/>
              </w:numPr>
              <w:spacing w:after="2" w:line="237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- Федеральный закон от 06.10.2003 г. № 131-ФЗ «Об общих принципах организации местного самоуправления в Российской Федерации;  </w:t>
            </w:r>
          </w:p>
          <w:p w:rsidR="006C3DF1" w:rsidRPr="006C3DF1" w:rsidRDefault="006C3DF1" w:rsidP="006C3DF1">
            <w:pPr>
              <w:numPr>
                <w:ilvl w:val="0"/>
                <w:numId w:val="18"/>
              </w:numPr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31 декабря 2009 г. № 1225 «О требованиях к региональным и муниципальным программам в области энергосбережения и повышения энергетической эффективности»; </w:t>
            </w:r>
          </w:p>
          <w:p w:rsidR="006C3DF1" w:rsidRPr="006C3DF1" w:rsidRDefault="006C3DF1" w:rsidP="006C3DF1">
            <w:pPr>
              <w:numPr>
                <w:ilvl w:val="0"/>
                <w:numId w:val="18"/>
              </w:numPr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РФ от 31.12.2009 г. № 1830-р «План мероприятий по энергосбережению и повышению энергетической эффективности в </w:t>
            </w:r>
          </w:p>
          <w:p w:rsidR="006C3DF1" w:rsidRPr="006C3DF1" w:rsidRDefault="006C3DF1">
            <w:pPr>
              <w:spacing w:after="1"/>
              <w:ind w:left="5"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      </w:r>
          </w:p>
          <w:p w:rsidR="006C3DF1" w:rsidRPr="006C3DF1" w:rsidRDefault="006C3DF1" w:rsidP="006C3DF1">
            <w:pPr>
              <w:numPr>
                <w:ilvl w:val="0"/>
                <w:numId w:val="18"/>
              </w:numPr>
              <w:spacing w:after="0" w:line="256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20.02.2010 г. № </w:t>
            </w:r>
          </w:p>
          <w:p w:rsidR="006C3DF1" w:rsidRPr="006C3DF1" w:rsidRDefault="006C3DF1">
            <w:pPr>
              <w:spacing w:after="1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67 «О внесении изменений в некоторые акты Правительства РФ по вопросам определения полномочий федеральных органов исполнительной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власти в области энергосбережения и повышения энергетической эффективности»; </w:t>
            </w:r>
          </w:p>
          <w:p w:rsidR="006C3DF1" w:rsidRPr="006C3DF1" w:rsidRDefault="006C3DF1">
            <w:pPr>
              <w:spacing w:line="256" w:lineRule="auto"/>
              <w:ind w:left="5" w:righ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Приказ Министерства экономического развития РФ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 </w:t>
            </w:r>
          </w:p>
        </w:tc>
      </w:tr>
      <w:tr w:rsidR="006C3DF1" w:rsidRPr="006C3DF1" w:rsidTr="006C3DF1">
        <w:trPr>
          <w:trHeight w:val="156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 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 w:rsidP="006C3DF1">
            <w:pPr>
              <w:numPr>
                <w:ilvl w:val="0"/>
                <w:numId w:val="19"/>
              </w:numPr>
              <w:spacing w:after="2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</w:t>
            </w:r>
          </w:p>
          <w:p w:rsidR="006C3DF1" w:rsidRPr="006C3DF1" w:rsidRDefault="006C3DF1" w:rsidP="006C3DF1">
            <w:pPr>
              <w:numPr>
                <w:ilvl w:val="0"/>
                <w:numId w:val="19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расходов местного бюджета на оплату </w:t>
            </w:r>
          </w:p>
        </w:tc>
      </w:tr>
      <w:tr w:rsidR="006C3DF1" w:rsidRPr="006C3DF1" w:rsidTr="006C3DF1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F1" w:rsidRPr="006C3DF1" w:rsidRDefault="006C3DF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DF1" w:rsidRPr="006C3DF1" w:rsidRDefault="006C3DF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энергетических ресурсов; </w:t>
            </w:r>
          </w:p>
          <w:p w:rsidR="006C3DF1" w:rsidRPr="006C3DF1" w:rsidRDefault="006C3DF1" w:rsidP="006C3DF1">
            <w:pPr>
              <w:numPr>
                <w:ilvl w:val="0"/>
                <w:numId w:val="20"/>
              </w:numPr>
              <w:spacing w:after="0" w:line="256" w:lineRule="auto"/>
              <w:ind w:hanging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потерь энергоресурсов; </w:t>
            </w:r>
          </w:p>
          <w:p w:rsidR="006C3DF1" w:rsidRPr="006C3DF1" w:rsidRDefault="006C3DF1" w:rsidP="006C3DF1">
            <w:pPr>
              <w:numPr>
                <w:ilvl w:val="0"/>
                <w:numId w:val="20"/>
              </w:numPr>
              <w:spacing w:after="0" w:line="256" w:lineRule="auto"/>
              <w:ind w:hanging="1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экологической ситуации; </w:t>
            </w:r>
          </w:p>
        </w:tc>
      </w:tr>
      <w:tr w:rsidR="006C3DF1" w:rsidRPr="006C3DF1" w:rsidTr="006C3DF1">
        <w:trPr>
          <w:trHeight w:val="347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 w:rsidP="006C3DF1">
            <w:pPr>
              <w:numPr>
                <w:ilvl w:val="0"/>
                <w:numId w:val="21"/>
              </w:numPr>
              <w:spacing w:after="2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организационных мероприятий по энергосбережению и повышению энергетической эффективности; </w:t>
            </w:r>
          </w:p>
          <w:p w:rsidR="006C3DF1" w:rsidRPr="006C3DF1" w:rsidRDefault="006C3DF1" w:rsidP="006C3DF1">
            <w:pPr>
              <w:numPr>
                <w:ilvl w:val="0"/>
                <w:numId w:val="21"/>
              </w:numPr>
              <w:spacing w:after="5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приборами учета используемых энергетических ресурсов; </w:t>
            </w:r>
          </w:p>
          <w:p w:rsidR="006C3DF1" w:rsidRPr="006C3DF1" w:rsidRDefault="006C3DF1" w:rsidP="006C3DF1">
            <w:pPr>
              <w:numPr>
                <w:ilvl w:val="0"/>
                <w:numId w:val="21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теплоснабжения; </w:t>
            </w:r>
          </w:p>
          <w:p w:rsidR="006C3DF1" w:rsidRPr="006C3DF1" w:rsidRDefault="006C3DF1" w:rsidP="006C3DF1">
            <w:pPr>
              <w:numPr>
                <w:ilvl w:val="0"/>
                <w:numId w:val="21"/>
              </w:numPr>
              <w:spacing w:after="5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электроснабжения; </w:t>
            </w:r>
          </w:p>
          <w:p w:rsidR="006C3DF1" w:rsidRPr="006C3DF1" w:rsidRDefault="006C3DF1" w:rsidP="006C3DF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водоснабжения и водоотведения; </w:t>
            </w:r>
          </w:p>
          <w:p w:rsidR="006C3DF1" w:rsidRPr="006C3DF1" w:rsidRDefault="006C3DF1" w:rsidP="006C3DF1">
            <w:pPr>
              <w:numPr>
                <w:ilvl w:val="0"/>
                <w:numId w:val="21"/>
              </w:num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потребления энергии и связанных с этим затрат по муниципальным контрактам. </w:t>
            </w:r>
          </w:p>
        </w:tc>
      </w:tr>
      <w:tr w:rsidR="006C3DF1" w:rsidRPr="006C3DF1" w:rsidTr="006C3DF1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2020 – 2024 годы 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в один этап </w:t>
            </w:r>
          </w:p>
        </w:tc>
      </w:tr>
      <w:tr w:rsidR="006C3DF1" w:rsidRPr="006C3DF1" w:rsidTr="006C3DF1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DF1" w:rsidRPr="006C3DF1" w:rsidRDefault="006C3DF1" w:rsidP="000E2016">
            <w:pPr>
              <w:spacing w:line="25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0E201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0E2016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6C3DF1" w:rsidRPr="006C3DF1" w:rsidTr="006C3DF1">
        <w:trPr>
          <w:trHeight w:val="402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ПРОГРАММЫ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F1" w:rsidRPr="006C3DF1" w:rsidRDefault="006C3DF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источник финансирования Программы – бюджет муниципального образования </w:t>
            </w:r>
            <w:r w:rsidR="000E201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</w:p>
          <w:p w:rsidR="006C3DF1" w:rsidRPr="006C3DF1" w:rsidRDefault="006C3DF1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-</w:t>
            </w:r>
            <w:r w:rsidRPr="006C3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2020 год – 0,0 руб.;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2021 год – 0,0 руб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2022 год – 0,0 руб.;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2023 год – 0,0 руб.;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2024 год - 0,0 руб.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      </w:r>
          </w:p>
        </w:tc>
      </w:tr>
      <w:tr w:rsidR="006C3DF1" w:rsidRPr="006C3DF1" w:rsidTr="006C3DF1">
        <w:trPr>
          <w:trHeight w:val="43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  <w:p w:rsidR="006C3DF1" w:rsidRPr="006C3DF1" w:rsidRDefault="006C3DF1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after="2" w:line="237" w:lineRule="auto"/>
              <w:ind w:left="5" w:right="4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позволит к концу 2020 года: - снижение нагрузки по оплате энергоносителей на местный бюджет; </w:t>
            </w:r>
          </w:p>
          <w:p w:rsidR="006C3DF1" w:rsidRPr="006C3DF1" w:rsidRDefault="006C3DF1" w:rsidP="006C3DF1">
            <w:pPr>
              <w:numPr>
                <w:ilvl w:val="0"/>
                <w:numId w:val="22"/>
              </w:numPr>
              <w:spacing w:after="5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полного учета потребления энергетических ресурсов; </w:t>
            </w:r>
          </w:p>
          <w:p w:rsidR="006C3DF1" w:rsidRPr="006C3DF1" w:rsidRDefault="006C3DF1" w:rsidP="006C3DF1">
            <w:pPr>
              <w:numPr>
                <w:ilvl w:val="0"/>
                <w:numId w:val="22"/>
              </w:numPr>
              <w:spacing w:after="2"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удельных показателей энергопотребления; - наличие актов энергетических обследований и энергетических паспортов; </w:t>
            </w:r>
          </w:p>
          <w:p w:rsidR="006C3DF1" w:rsidRPr="006C3DF1" w:rsidRDefault="006C3DF1" w:rsidP="006C3DF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экономию электрической, тепловой </w:t>
            </w:r>
          </w:p>
          <w:p w:rsidR="006C3DF1" w:rsidRPr="006C3DF1" w:rsidRDefault="006C3DF1">
            <w:pPr>
              <w:spacing w:line="25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(топливо) энергии; </w:t>
            </w:r>
          </w:p>
          <w:p w:rsidR="006C3DF1" w:rsidRPr="006C3DF1" w:rsidRDefault="006C3DF1" w:rsidP="006C3DF1">
            <w:pPr>
              <w:numPr>
                <w:ilvl w:val="0"/>
                <w:numId w:val="22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реконструкции уличного освещения позволит снизить затраты на техническое обслуживание на 15-20 %  и снижение затрат на оплату потребляемой электроэнергии на 20-25 %; </w:t>
            </w:r>
          </w:p>
        </w:tc>
      </w:tr>
    </w:tbl>
    <w:p w:rsidR="006C3DF1" w:rsidRPr="006C3DF1" w:rsidRDefault="006C3DF1" w:rsidP="006C3DF1">
      <w:pPr>
        <w:spacing w:after="156" w:line="256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0D5B90" w:rsidRDefault="006C3DF1" w:rsidP="006C3DF1">
      <w:pPr>
        <w:pStyle w:val="1"/>
        <w:tabs>
          <w:tab w:val="center" w:pos="2161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0D5B90">
        <w:rPr>
          <w:rFonts w:ascii="Times New Roman" w:hAnsi="Times New Roman" w:cs="Times New Roman"/>
          <w:color w:val="auto"/>
        </w:rPr>
        <w:t>1. Содержание проблемы</w:t>
      </w:r>
    </w:p>
    <w:p w:rsidR="006C3DF1" w:rsidRPr="006C3DF1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Энергетическая стратегия Российской Федерации на период до 2020 года предусматривает, что 80% прироста промышленного производства </w:t>
      </w: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6C3DF1" w:rsidRPr="006C3DF1" w:rsidRDefault="006C3DF1" w:rsidP="006C3DF1">
      <w:pPr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 </w:t>
      </w:r>
    </w:p>
    <w:p w:rsidR="006C3DF1" w:rsidRPr="006C3DF1" w:rsidRDefault="006C3DF1" w:rsidP="006C3DF1">
      <w:pPr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 </w:t>
      </w:r>
    </w:p>
    <w:p w:rsidR="006C3DF1" w:rsidRPr="006C3DF1" w:rsidRDefault="006C3DF1" w:rsidP="006C3DF1">
      <w:pPr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Реализация политики энергосбережения на территории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 </w:t>
      </w:r>
    </w:p>
    <w:p w:rsidR="006C3DF1" w:rsidRPr="006C3DF1" w:rsidRDefault="006C3DF1" w:rsidP="006C3DF1">
      <w:pPr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 </w:t>
      </w:r>
    </w:p>
    <w:p w:rsidR="006C3DF1" w:rsidRPr="006C3DF1" w:rsidRDefault="006C3DF1" w:rsidP="006C3DF1">
      <w:pPr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 </w:t>
      </w:r>
    </w:p>
    <w:p w:rsidR="006C3DF1" w:rsidRPr="006C3DF1" w:rsidRDefault="006C3DF1" w:rsidP="006C3DF1">
      <w:pPr>
        <w:ind w:left="-1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 </w:t>
      </w:r>
    </w:p>
    <w:p w:rsidR="006C3DF1" w:rsidRPr="006C3DF1" w:rsidRDefault="006C3DF1" w:rsidP="006C3DF1">
      <w:pPr>
        <w:numPr>
          <w:ilvl w:val="0"/>
          <w:numId w:val="23"/>
        </w:numPr>
        <w:spacing w:after="28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проведение энергетических обследований;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приборный учет энергетических ресурсов;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 </w:t>
      </w:r>
    </w:p>
    <w:p w:rsidR="006C3DF1" w:rsidRPr="006C3DF1" w:rsidRDefault="006C3DF1" w:rsidP="006C3D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Основными преимуществами решения проблемы энергосбережения программно-целевым методом являются: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комплексный подход к решению задачи энергосбережения и координация действий по ее решению;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распределение полномочий и ответственности исполнителей мероприятий Программы;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эффективное планирование и мониторинг результатов реализации Программы;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целевое финансирование комплекса энергосберегающих мероприятий.</w:t>
      </w:r>
    </w:p>
    <w:p w:rsidR="006C3DF1" w:rsidRPr="006C3DF1" w:rsidRDefault="006C3DF1" w:rsidP="006C3DF1">
      <w:pPr>
        <w:spacing w:after="3" w:line="24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Основным риском, связанным с реализацией Программы, является следующий фактор: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firstLine="51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 </w:t>
      </w:r>
    </w:p>
    <w:p w:rsidR="006C3DF1" w:rsidRPr="006C3DF1" w:rsidRDefault="006C3DF1" w:rsidP="006C3DF1">
      <w:pPr>
        <w:spacing w:after="3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6C3DF1" w:rsidRPr="006C3DF1" w:rsidRDefault="006C3DF1" w:rsidP="006C3DF1">
      <w:pPr>
        <w:spacing w:after="123" w:line="256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Факторы, влияющие на процессы энергосбережения в сельском поселении</w:t>
      </w:r>
    </w:p>
    <w:p w:rsidR="006C3DF1" w:rsidRPr="006C3DF1" w:rsidRDefault="006C3DF1" w:rsidP="006C3DF1">
      <w:pPr>
        <w:ind w:left="112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Энергосбережение - комплекс мер или действий, предпринимаемых  для обеспечения более  эффективного использования  ресурсов. </w:t>
      </w:r>
    </w:p>
    <w:p w:rsidR="006C3DF1" w:rsidRPr="006C3DF1" w:rsidRDefault="006C3DF1" w:rsidP="006C3DF1">
      <w:pPr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Факторы, стимулирующие процессы энергосбережения: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рост стоимости энергоресурсов;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повышение качества и количества приборов учета энергоресурсов, автоматизация процессов энергопотребления; </w:t>
      </w:r>
    </w:p>
    <w:p w:rsidR="006C3DF1" w:rsidRPr="006C3DF1" w:rsidRDefault="006C3DF1" w:rsidP="006C3DF1">
      <w:pPr>
        <w:numPr>
          <w:ilvl w:val="0"/>
          <w:numId w:val="23"/>
        </w:numPr>
        <w:spacing w:after="3" w:line="247" w:lineRule="auto"/>
        <w:ind w:hanging="336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повышение качества эксплуатации жилищного фонда. </w:t>
      </w: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Цель энергосбережения - это повышение энергоэффективности во всех отраслях на территории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</w:t>
      </w:r>
      <w:r w:rsidRPr="006C3DF1">
        <w:rPr>
          <w:rFonts w:ascii="Times New Roman" w:hAnsi="Times New Roman" w:cs="Times New Roman"/>
          <w:sz w:val="28"/>
          <w:szCs w:val="28"/>
        </w:rPr>
        <w:t xml:space="preserve">о района Оренбургской области. </w:t>
      </w: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Задача Администрации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- определить, какими мерами необходимо осуществить повышение энергоэффективности. </w:t>
      </w:r>
    </w:p>
    <w:p w:rsidR="006C3DF1" w:rsidRPr="006C3DF1" w:rsidRDefault="006C3DF1" w:rsidP="006C3DF1">
      <w:pPr>
        <w:spacing w:after="164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1"/>
          <w:numId w:val="24"/>
        </w:numPr>
        <w:spacing w:after="0" w:line="240" w:lineRule="auto"/>
        <w:ind w:right="-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Основные направления энергосбережения</w:t>
      </w:r>
    </w:p>
    <w:p w:rsidR="006C3DF1" w:rsidRPr="006C3DF1" w:rsidRDefault="006C3DF1" w:rsidP="006C3DF1">
      <w:pPr>
        <w:ind w:left="1125" w:right="3392"/>
        <w:rPr>
          <w:rFonts w:ascii="Times New Roman" w:eastAsia="Segoe UI Symbol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345" w:right="3392" w:hanging="360"/>
        <w:rPr>
          <w:rFonts w:ascii="Times New Roman" w:eastAsia="Times New Roman" w:hAnsi="Times New Roman" w:cs="Times New Roman"/>
          <w:sz w:val="28"/>
          <w:szCs w:val="28"/>
        </w:rPr>
      </w:pPr>
      <w:r w:rsidRPr="006C3DF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>Поведенческое энергосбережение.</w:t>
      </w: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Это укоренение у населения привычки к минимизации использования энергии, когда она им не нужна. Необходимо осознание положения, что энергосбережение – экономически выгодно. Достигается информационной поддержкой, методами пропаганды, обучением энергосбережению.</w:t>
      </w: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0"/>
          <w:numId w:val="25"/>
        </w:numPr>
        <w:spacing w:after="3" w:line="24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Энергосбережение в зданиях и сооружениях, улучшение их конструкций.</w:t>
      </w: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>Большая часть этих мер актуальна в части тепловой энергии, а также в экономии электроэнергии, используемой для термических целей и на освещение.</w:t>
      </w: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0"/>
          <w:numId w:val="25"/>
        </w:numPr>
        <w:spacing w:after="3" w:line="247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Создание системы контроля потребления энергоресурсов.</w:t>
      </w: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На сегодняшний день сложились все предпосылки для организации надежной и экономичной системы 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должно стать наведение порядка в системе 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 </w:t>
      </w:r>
    </w:p>
    <w:p w:rsidR="006C3DF1" w:rsidRPr="006C3DF1" w:rsidRDefault="006C3DF1" w:rsidP="006C3DF1">
      <w:pPr>
        <w:spacing w:after="164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Энергосбережение в муниципальных учреждениях</w:t>
      </w:r>
    </w:p>
    <w:p w:rsidR="006C3DF1" w:rsidRPr="006C3DF1" w:rsidRDefault="006C3DF1" w:rsidP="006C3DF1">
      <w:pPr>
        <w:tabs>
          <w:tab w:val="center" w:pos="3878"/>
        </w:tabs>
        <w:ind w:left="112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энергетических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обследований, ведение энергетических паспортов  в муниципальных организациях; </w:t>
      </w: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и обеспечить соблюдение нормативов затрат топлива и энергии, лимитов потребления энергетических ресурсов; </w:t>
      </w:r>
    </w:p>
    <w:p w:rsidR="006C3DF1" w:rsidRPr="006C3DF1" w:rsidRDefault="006C3DF1" w:rsidP="006C3DF1">
      <w:pPr>
        <w:numPr>
          <w:ilvl w:val="2"/>
          <w:numId w:val="26"/>
        </w:numPr>
        <w:spacing w:after="25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обеспечить приборами учета коммунальных ресурсов и устройствами регулирования потребления тепловой энергии; </w:t>
      </w: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повысить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тепловую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защиту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зданий,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строений,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сооружений при капитальном ремонте, утепление зданий, строений, сооружений; </w:t>
      </w: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энергосбережение; </w:t>
      </w: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повысить энергетическую эффективность систем освещения зданий, строений, сооружений; </w:t>
      </w: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произвести закупку энергопотребляющего оборудования высоких классов энергетической эффективности; </w:t>
      </w:r>
    </w:p>
    <w:p w:rsidR="006C3DF1" w:rsidRPr="006C3DF1" w:rsidRDefault="006C3DF1" w:rsidP="006C3DF1">
      <w:pPr>
        <w:numPr>
          <w:ilvl w:val="2"/>
          <w:numId w:val="26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осуществлять контроль и мониторинг за реализацией энергосервисных контрактов. </w:t>
      </w:r>
    </w:p>
    <w:p w:rsidR="006C3DF1" w:rsidRPr="006C3DF1" w:rsidRDefault="006C3DF1" w:rsidP="006C3DF1">
      <w:pPr>
        <w:spacing w:after="124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Муниципальные закупки</w:t>
      </w:r>
    </w:p>
    <w:p w:rsidR="006C3DF1" w:rsidRPr="006C3DF1" w:rsidRDefault="006C3DF1" w:rsidP="006C3DF1">
      <w:pPr>
        <w:ind w:left="112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- отказ от закупок товаров для муниципальных нужд, имеющих низкую энергоэффективность; </w:t>
      </w:r>
    </w:p>
    <w:p w:rsidR="006C3DF1" w:rsidRPr="006C3DF1" w:rsidRDefault="006C3DF1" w:rsidP="006C3DF1">
      <w:pPr>
        <w:spacing w:after="159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1"/>
          <w:numId w:val="24"/>
        </w:numPr>
        <w:tabs>
          <w:tab w:val="center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Энергосбережение в жилых домах</w:t>
      </w:r>
    </w:p>
    <w:p w:rsidR="006C3DF1" w:rsidRPr="006C3DF1" w:rsidRDefault="006C3DF1" w:rsidP="006C3DF1">
      <w:pPr>
        <w:tabs>
          <w:tab w:val="center" w:pos="2929"/>
        </w:tabs>
        <w:ind w:left="112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15" w:firstLine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Мероприятия по повышению эффективности использования энергии в жилищном фонде: </w:t>
      </w:r>
    </w:p>
    <w:p w:rsidR="006C3DF1" w:rsidRPr="006C3DF1" w:rsidRDefault="006C3DF1" w:rsidP="006C3DF1">
      <w:pPr>
        <w:numPr>
          <w:ilvl w:val="2"/>
          <w:numId w:val="27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 </w:t>
      </w:r>
    </w:p>
    <w:p w:rsidR="006C3DF1" w:rsidRPr="006C3DF1" w:rsidRDefault="006C3DF1" w:rsidP="006C3DF1">
      <w:pPr>
        <w:numPr>
          <w:ilvl w:val="2"/>
          <w:numId w:val="27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обеспечить доступ населения муниципального образования к информации по энергосбережению. </w:t>
      </w:r>
    </w:p>
    <w:p w:rsidR="006C3DF1" w:rsidRPr="006C3DF1" w:rsidRDefault="006C3DF1" w:rsidP="006C3DF1">
      <w:pPr>
        <w:spacing w:after="123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Система коммунальной инфраструктуры</w:t>
      </w:r>
    </w:p>
    <w:p w:rsidR="006C3DF1" w:rsidRPr="006C3DF1" w:rsidRDefault="006C3DF1" w:rsidP="006C3DF1">
      <w:pPr>
        <w:ind w:left="112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15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района Оренбургской области включают в себя: </w:t>
      </w:r>
    </w:p>
    <w:p w:rsidR="006C3DF1" w:rsidRPr="006C3DF1" w:rsidRDefault="006C3DF1" w:rsidP="006C3DF1">
      <w:pPr>
        <w:numPr>
          <w:ilvl w:val="2"/>
          <w:numId w:val="28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проведение энергетического аудита; </w:t>
      </w:r>
    </w:p>
    <w:p w:rsidR="006C3DF1" w:rsidRPr="006C3DF1" w:rsidRDefault="006C3DF1" w:rsidP="006C3DF1">
      <w:pPr>
        <w:numPr>
          <w:ilvl w:val="2"/>
          <w:numId w:val="28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 права муниципальной собственности на такие бесхозяйные объекты недвижимого имущества; </w:t>
      </w:r>
    </w:p>
    <w:p w:rsidR="006C3DF1" w:rsidRPr="006C3DF1" w:rsidRDefault="006C3DF1" w:rsidP="006C3DF1">
      <w:pPr>
        <w:numPr>
          <w:ilvl w:val="2"/>
          <w:numId w:val="28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 </w:t>
      </w:r>
    </w:p>
    <w:p w:rsidR="006C3DF1" w:rsidRPr="006C3DF1" w:rsidRDefault="006C3DF1" w:rsidP="006C3DF1">
      <w:pPr>
        <w:spacing w:after="164" w:line="256" w:lineRule="auto"/>
        <w:ind w:left="33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CC468A" w:rsidRDefault="006C3DF1" w:rsidP="006C3DF1">
      <w:pPr>
        <w:pStyle w:val="1"/>
        <w:tabs>
          <w:tab w:val="center" w:pos="1845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CC468A">
        <w:rPr>
          <w:rFonts w:ascii="Times New Roman" w:hAnsi="Times New Roman" w:cs="Times New Roman"/>
          <w:color w:val="auto"/>
        </w:rPr>
        <w:t>2. Цели Программы</w:t>
      </w:r>
    </w:p>
    <w:p w:rsidR="006C3DF1" w:rsidRPr="006C3DF1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numPr>
          <w:ilvl w:val="0"/>
          <w:numId w:val="29"/>
        </w:numPr>
        <w:spacing w:after="3" w:line="247" w:lineRule="auto"/>
        <w:ind w:right="5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 </w:t>
      </w:r>
    </w:p>
    <w:p w:rsidR="006C3DF1" w:rsidRPr="006C3DF1" w:rsidRDefault="006C3DF1" w:rsidP="006C3DF1">
      <w:pPr>
        <w:numPr>
          <w:ilvl w:val="0"/>
          <w:numId w:val="29"/>
        </w:numPr>
        <w:spacing w:after="0" w:line="268" w:lineRule="auto"/>
        <w:ind w:right="59" w:firstLine="557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снижение расходов местного бюджета на оплату энергетических ресурсов;  </w:t>
      </w:r>
      <w:r w:rsidRPr="006C3DF1">
        <w:rPr>
          <w:rFonts w:ascii="Times New Roman" w:hAnsi="Times New Roman" w:cs="Times New Roman"/>
          <w:sz w:val="28"/>
          <w:szCs w:val="28"/>
        </w:rPr>
        <w:tab/>
      </w:r>
    </w:p>
    <w:p w:rsidR="006C3DF1" w:rsidRPr="006C3DF1" w:rsidRDefault="006C3DF1" w:rsidP="006C3DF1">
      <w:pPr>
        <w:numPr>
          <w:ilvl w:val="0"/>
          <w:numId w:val="29"/>
        </w:numPr>
        <w:spacing w:after="0" w:line="268" w:lineRule="auto"/>
        <w:ind w:right="59" w:firstLine="557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снижение потерь энергоресурсов;  </w:t>
      </w:r>
      <w:r w:rsidRPr="006C3DF1">
        <w:rPr>
          <w:rFonts w:ascii="Times New Roman" w:hAnsi="Times New Roman" w:cs="Times New Roman"/>
          <w:sz w:val="28"/>
          <w:szCs w:val="28"/>
        </w:rPr>
        <w:tab/>
      </w:r>
    </w:p>
    <w:p w:rsidR="006C3DF1" w:rsidRPr="006C3DF1" w:rsidRDefault="006C3DF1" w:rsidP="006C3DF1">
      <w:pPr>
        <w:numPr>
          <w:ilvl w:val="0"/>
          <w:numId w:val="29"/>
        </w:numPr>
        <w:spacing w:after="0" w:line="268" w:lineRule="auto"/>
        <w:ind w:right="5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улучшение экологической ситуации. </w:t>
      </w:r>
    </w:p>
    <w:p w:rsidR="006C3DF1" w:rsidRPr="006C3DF1" w:rsidRDefault="006C3DF1" w:rsidP="006C3DF1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C3DF1" w:rsidRPr="00CC468A" w:rsidRDefault="006C3DF1" w:rsidP="006C3DF1">
      <w:pPr>
        <w:pStyle w:val="1"/>
        <w:tabs>
          <w:tab w:val="center" w:pos="1945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CC468A">
        <w:rPr>
          <w:rFonts w:ascii="Times New Roman" w:hAnsi="Times New Roman" w:cs="Times New Roman"/>
          <w:color w:val="auto"/>
        </w:rPr>
        <w:t>3. Задачи Программы</w:t>
      </w:r>
    </w:p>
    <w:p w:rsidR="006C3DF1" w:rsidRPr="00CC468A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в ходе реализации Программы необходимо решить следующие задачи: </w:t>
      </w:r>
    </w:p>
    <w:p w:rsidR="006C3DF1" w:rsidRPr="006C3DF1" w:rsidRDefault="006C3DF1" w:rsidP="006C3DF1">
      <w:pPr>
        <w:numPr>
          <w:ilvl w:val="0"/>
          <w:numId w:val="30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реализация организационных мероприятий по энергосбережению и повышению энергетической эффективности; </w:t>
      </w:r>
    </w:p>
    <w:p w:rsidR="006C3DF1" w:rsidRPr="006C3DF1" w:rsidRDefault="006C3DF1" w:rsidP="006C3DF1">
      <w:pPr>
        <w:numPr>
          <w:ilvl w:val="0"/>
          <w:numId w:val="30"/>
        </w:numPr>
        <w:spacing w:after="28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оснащение приборами учета используемых энергетических ресурсов; </w:t>
      </w:r>
    </w:p>
    <w:p w:rsidR="006C3DF1" w:rsidRPr="006C3DF1" w:rsidRDefault="006C3DF1" w:rsidP="006C3DF1">
      <w:pPr>
        <w:numPr>
          <w:ilvl w:val="0"/>
          <w:numId w:val="30"/>
        </w:numPr>
        <w:spacing w:after="28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теплоснабжения; </w:t>
      </w:r>
    </w:p>
    <w:p w:rsidR="006C3DF1" w:rsidRPr="006C3DF1" w:rsidRDefault="006C3DF1" w:rsidP="006C3DF1">
      <w:pPr>
        <w:numPr>
          <w:ilvl w:val="0"/>
          <w:numId w:val="30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электроснабжения; </w:t>
      </w:r>
    </w:p>
    <w:p w:rsidR="006C3DF1" w:rsidRPr="006C3DF1" w:rsidRDefault="006C3DF1" w:rsidP="006C3DF1">
      <w:pPr>
        <w:numPr>
          <w:ilvl w:val="0"/>
          <w:numId w:val="30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водоснабжения и водоотведения;  - уменьшение потребления энергии и связанных с этим затрат по муниципальным контрактам.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 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потреблении. Проведенный анализ муниципальных целевых программ позволяет сделать вывод, что указанные цели и задачи решаются впервые и Программа не дублирует цели и задачи других утвержденных и действующих муниципальных целевых программ. </w:t>
      </w:r>
    </w:p>
    <w:p w:rsidR="006C3DF1" w:rsidRPr="006C3DF1" w:rsidRDefault="006C3DF1" w:rsidP="006C3DF1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C3DF1" w:rsidRPr="006C3DF1" w:rsidRDefault="006C3DF1" w:rsidP="006C3DF1">
      <w:pPr>
        <w:tabs>
          <w:tab w:val="center" w:pos="2600"/>
        </w:tabs>
        <w:spacing w:after="16"/>
        <w:ind w:lef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4. Сроки реализации Программы</w:t>
      </w:r>
    </w:p>
    <w:p w:rsidR="006C3DF1" w:rsidRPr="006C3DF1" w:rsidRDefault="006C3DF1" w:rsidP="006C3DF1">
      <w:pPr>
        <w:tabs>
          <w:tab w:val="center" w:pos="2600"/>
        </w:tabs>
        <w:spacing w:after="16"/>
        <w:ind w:left="-1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tabs>
          <w:tab w:val="center" w:pos="3156"/>
        </w:tabs>
        <w:ind w:left="-15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Программа рассчитана на 2020-2024 годы. </w:t>
      </w:r>
    </w:p>
    <w:p w:rsidR="006C3DF1" w:rsidRPr="006C3DF1" w:rsidRDefault="006C3DF1" w:rsidP="006C3DF1">
      <w:pPr>
        <w:spacing w:after="12" w:line="25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CC468A" w:rsidRDefault="006C3DF1" w:rsidP="006C3DF1">
      <w:pPr>
        <w:pStyle w:val="1"/>
        <w:tabs>
          <w:tab w:val="center" w:pos="3296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CC468A">
        <w:rPr>
          <w:rFonts w:ascii="Times New Roman" w:hAnsi="Times New Roman" w:cs="Times New Roman"/>
          <w:color w:val="auto"/>
        </w:rPr>
        <w:t>5.  Мероприятия  по  реализации Программы</w:t>
      </w:r>
    </w:p>
    <w:p w:rsidR="006C3DF1" w:rsidRPr="006C3DF1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Мероприятия  по  реализации муниципальной долгосрочной целевой программы «Энергосбережение и повышение энергетической эффективности  на территории муниципального образования </w:t>
      </w:r>
      <w:r w:rsidR="00CC468A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C468A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2020-2024 годы»: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1" w:type="dxa"/>
        <w:tblInd w:w="-239" w:type="dxa"/>
        <w:tblCellMar>
          <w:top w:w="129" w:type="dxa"/>
          <w:left w:w="45" w:type="dxa"/>
          <w:right w:w="24" w:type="dxa"/>
        </w:tblCellMar>
        <w:tblLook w:val="04A0" w:firstRow="1" w:lastRow="0" w:firstColumn="1" w:lastColumn="0" w:noHBand="0" w:noVBand="1"/>
      </w:tblPr>
      <w:tblGrid>
        <w:gridCol w:w="820"/>
        <w:gridCol w:w="2754"/>
        <w:gridCol w:w="1094"/>
        <w:gridCol w:w="2120"/>
        <w:gridCol w:w="746"/>
        <w:gridCol w:w="35"/>
        <w:gridCol w:w="659"/>
        <w:gridCol w:w="699"/>
        <w:gridCol w:w="676"/>
        <w:gridCol w:w="18"/>
        <w:gridCol w:w="709"/>
      </w:tblGrid>
      <w:tr w:rsidR="006C3DF1" w:rsidRPr="006C3DF1" w:rsidTr="006C3DF1">
        <w:trPr>
          <w:trHeight w:val="71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№ 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after="5"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  <w:p w:rsidR="006C3DF1" w:rsidRPr="006C3DF1" w:rsidRDefault="006C3DF1">
            <w:pPr>
              <w:spacing w:line="256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 ния 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</w:t>
            </w:r>
          </w:p>
        </w:tc>
        <w:tc>
          <w:tcPr>
            <w:tcW w:w="3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164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по годам (тыс. руб.) </w:t>
            </w:r>
          </w:p>
        </w:tc>
      </w:tr>
      <w:tr w:rsidR="006C3DF1" w:rsidRPr="006C3DF1" w:rsidTr="006C3DF1">
        <w:trPr>
          <w:trHeight w:val="598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3DF1" w:rsidRPr="006C3DF1" w:rsidRDefault="006C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ind w:lef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C3DF1" w:rsidRPr="006C3DF1" w:rsidRDefault="006C3DF1">
            <w:pPr>
              <w:spacing w:line="256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6C3DF1" w:rsidRPr="006C3DF1" w:rsidTr="006C3DF1">
        <w:trPr>
          <w:trHeight w:val="284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37" w:lineRule="auto"/>
              <w:ind w:left="34" w:right="550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население (потребителей) о требованиях законодательства по </w:t>
            </w:r>
          </w:p>
          <w:p w:rsidR="006C3DF1" w:rsidRPr="006C3DF1" w:rsidRDefault="006C3DF1">
            <w:pPr>
              <w:spacing w:line="237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оснащению приборами учета водо-, тепло-, электро-, газопотребления (изготовление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информационных </w:t>
            </w:r>
          </w:p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стендов)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</w:t>
            </w:r>
          </w:p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2024 гг.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 w:rsidP="00287B3E">
            <w:pPr>
              <w:spacing w:line="256" w:lineRule="auto"/>
              <w:ind w:left="34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B3E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34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Финансирование не требуется</w:t>
            </w:r>
          </w:p>
        </w:tc>
      </w:tr>
      <w:tr w:rsidR="006C3DF1" w:rsidRPr="006C3DF1" w:rsidTr="006C3DF1">
        <w:trPr>
          <w:trHeight w:val="18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Мероприятия, обеспечивающие распространение  информации об установленных законодательством об 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утепления и т.д.),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2024 гг.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 w:rsidP="00CC468A">
            <w:pPr>
              <w:spacing w:line="256" w:lineRule="auto"/>
              <w:ind w:left="34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о района Оренбургской области</w:t>
            </w:r>
          </w:p>
        </w:tc>
        <w:tc>
          <w:tcPr>
            <w:tcW w:w="34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не требуется </w:t>
            </w:r>
          </w:p>
        </w:tc>
      </w:tr>
      <w:tr w:rsidR="006C3DF1" w:rsidRPr="006C3DF1" w:rsidTr="006C3DF1">
        <w:trPr>
          <w:trHeight w:val="70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энергетических обследований зданий, строений, сооружений, принадлежащих на праве собственности или ином законном основании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 с участием государства или муниципального образования (далее здания, строения, сооружения), введение энергетических паспортов зданий, сбор и анализ информации об энергопотреблении зданий, строений, сооружений,  в том числе их  ранжирование по удельному энергопотреблению и очередности проведения мероприятий по энергосбережению.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2024 гг.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3DF1" w:rsidRPr="006C3DF1" w:rsidRDefault="006C3DF1" w:rsidP="00CC468A">
            <w:pPr>
              <w:spacing w:line="25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района Оренбургской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DF1" w:rsidRPr="006C3DF1" w:rsidRDefault="006C3DF1">
            <w:pPr>
              <w:spacing w:line="256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1" w:rsidRPr="006C3DF1" w:rsidTr="006C3DF1">
        <w:trPr>
          <w:trHeight w:val="2650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Повышение энергетической эффективности систем освещения здания администрации сельского поселения (замена ламп накаливания энергосберегающими лампами)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2020 - 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2024 гг.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 w:rsidP="00CC468A">
            <w:pPr>
              <w:spacing w:line="25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CC468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района Оренбургской области</w:t>
            </w:r>
          </w:p>
        </w:tc>
        <w:tc>
          <w:tcPr>
            <w:tcW w:w="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1" w:rsidRPr="006C3DF1" w:rsidTr="006C3DF1">
        <w:trPr>
          <w:trHeight w:val="2650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 w:rsidP="00685A7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Повышение энергетической эффективности систем уличного освещения с.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Петровское,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с.Андреевка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 (замена ламп накаливания энергосберегающими лампами)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2024 гг.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 w:rsidP="00685A7C">
            <w:pPr>
              <w:spacing w:line="256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1" w:rsidRPr="006C3DF1" w:rsidTr="006C3DF1">
        <w:trPr>
          <w:trHeight w:val="1819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сетей уличного освещения с заменой светильников и современных датчиков включения и выключение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2024 гг.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 w:rsidP="00685A7C">
            <w:pPr>
              <w:spacing w:line="256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Петровский 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685A7C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</w:t>
            </w: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1" w:rsidRPr="006C3DF1" w:rsidTr="006C3DF1">
        <w:trPr>
          <w:trHeight w:val="442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C3DF1" w:rsidRPr="006C3DF1" w:rsidRDefault="006C3DF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left="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C3DF1" w:rsidRPr="006C3DF1" w:rsidRDefault="006C3DF1">
            <w:pPr>
              <w:spacing w:line="25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DF1" w:rsidRPr="006C3DF1" w:rsidRDefault="006C3DF1" w:rsidP="006C3DF1">
      <w:pPr>
        <w:spacing w:after="156" w:line="256" w:lineRule="auto"/>
        <w:ind w:left="33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85A7C" w:rsidRDefault="006C3DF1" w:rsidP="006C3DF1">
      <w:pPr>
        <w:pStyle w:val="1"/>
        <w:tabs>
          <w:tab w:val="center" w:pos="2828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685A7C">
        <w:rPr>
          <w:rFonts w:ascii="Times New Roman" w:hAnsi="Times New Roman" w:cs="Times New Roman"/>
          <w:color w:val="auto"/>
        </w:rPr>
        <w:t>6. Механизм реализации Программы</w:t>
      </w:r>
    </w:p>
    <w:p w:rsidR="006C3DF1" w:rsidRPr="00685A7C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Заказчиком Программы является  Администрация муниципального образования </w:t>
      </w:r>
      <w:r w:rsidR="00685A7C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685A7C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Исполнителем Программы является  Администрация муниципального образования </w:t>
      </w:r>
      <w:r w:rsidR="00685A7C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85A7C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Заказчик контролирует своевременность и качество выполнения мероприятий, вносит предложения по внесению изменений, приостановлению или прекращению действия Программы.   </w:t>
      </w:r>
    </w:p>
    <w:p w:rsidR="006C3DF1" w:rsidRPr="006C3DF1" w:rsidRDefault="006C3DF1" w:rsidP="006C3DF1">
      <w:pPr>
        <w:spacing w:line="256" w:lineRule="auto"/>
        <w:ind w:left="70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85A7C" w:rsidRDefault="006C3DF1" w:rsidP="006C3DF1">
      <w:pPr>
        <w:pStyle w:val="1"/>
        <w:tabs>
          <w:tab w:val="center" w:pos="2890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685A7C">
        <w:rPr>
          <w:rFonts w:ascii="Times New Roman" w:hAnsi="Times New Roman" w:cs="Times New Roman"/>
          <w:color w:val="auto"/>
        </w:rPr>
        <w:lastRenderedPageBreak/>
        <w:t>7. Ресурсное обеспечение Программы</w:t>
      </w:r>
    </w:p>
    <w:p w:rsidR="006C3DF1" w:rsidRPr="00685A7C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Источником финансирования Программы являются средства бюджета администрации . </w:t>
      </w:r>
    </w:p>
    <w:p w:rsidR="006C3DF1" w:rsidRPr="006C3DF1" w:rsidRDefault="006C3DF1" w:rsidP="006C3DF1">
      <w:pPr>
        <w:ind w:left="-5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программы составляет – </w:t>
      </w:r>
      <w:r w:rsidRPr="006C3DF1">
        <w:rPr>
          <w:rFonts w:ascii="Times New Roman" w:hAnsi="Times New Roman" w:cs="Times New Roman"/>
          <w:b/>
          <w:sz w:val="28"/>
          <w:szCs w:val="28"/>
        </w:rPr>
        <w:t>--- тыс.руб.</w:t>
      </w:r>
      <w:r w:rsidRPr="006C3DF1">
        <w:rPr>
          <w:rFonts w:ascii="Times New Roman" w:hAnsi="Times New Roman" w:cs="Times New Roman"/>
          <w:sz w:val="28"/>
          <w:szCs w:val="28"/>
        </w:rPr>
        <w:t xml:space="preserve"> в том числе по годам: </w:t>
      </w:r>
    </w:p>
    <w:p w:rsidR="006C3DF1" w:rsidRPr="006C3DF1" w:rsidRDefault="006C3DF1" w:rsidP="006C3DF1">
      <w:pPr>
        <w:spacing w:after="3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2020 год –  0,0  тыс.руб;</w:t>
      </w:r>
    </w:p>
    <w:p w:rsidR="006C3DF1" w:rsidRPr="006C3DF1" w:rsidRDefault="006C3DF1" w:rsidP="006C3DF1">
      <w:pPr>
        <w:spacing w:after="3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2021 год –   0,0 тыс.руб;</w:t>
      </w:r>
    </w:p>
    <w:p w:rsidR="006C3DF1" w:rsidRPr="006C3DF1" w:rsidRDefault="006C3DF1" w:rsidP="006C3DF1">
      <w:pPr>
        <w:spacing w:after="3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2022 год –   0,0тыс.руб;</w:t>
      </w:r>
    </w:p>
    <w:p w:rsidR="006C3DF1" w:rsidRPr="006C3DF1" w:rsidRDefault="006C3DF1" w:rsidP="006C3DF1">
      <w:pPr>
        <w:spacing w:after="3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2023 год –   0,0 тыс.руб;</w:t>
      </w:r>
    </w:p>
    <w:p w:rsidR="006C3DF1" w:rsidRPr="006C3DF1" w:rsidRDefault="006C3DF1" w:rsidP="006C3DF1">
      <w:pPr>
        <w:spacing w:after="3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2024 год –  0,0  тыс.руб</w:t>
      </w:r>
    </w:p>
    <w:p w:rsidR="00287B3E" w:rsidRDefault="00287B3E" w:rsidP="006C3DF1">
      <w:pPr>
        <w:spacing w:after="28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spacing w:after="28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Объемы расходов на выполнение мероприятий Программы определяются при формировании бюджета муниципального образования </w:t>
      </w:r>
      <w:r w:rsidR="00685A7C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85A7C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очередной финансовый год и плановый период. </w:t>
      </w:r>
    </w:p>
    <w:p w:rsidR="006C3DF1" w:rsidRPr="006C3DF1" w:rsidRDefault="006C3DF1" w:rsidP="006C3DF1">
      <w:pPr>
        <w:spacing w:after="147" w:line="256" w:lineRule="auto"/>
        <w:ind w:left="753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DF1" w:rsidRDefault="006C3DF1" w:rsidP="00685A7C">
      <w:pPr>
        <w:pStyle w:val="1"/>
        <w:tabs>
          <w:tab w:val="right" w:pos="9636"/>
        </w:tabs>
        <w:ind w:left="-15"/>
        <w:jc w:val="center"/>
        <w:rPr>
          <w:rFonts w:ascii="Times New Roman" w:hAnsi="Times New Roman" w:cs="Times New Roman"/>
          <w:color w:val="auto"/>
        </w:rPr>
      </w:pPr>
      <w:r w:rsidRPr="00685A7C">
        <w:rPr>
          <w:rFonts w:ascii="Times New Roman" w:hAnsi="Times New Roman" w:cs="Times New Roman"/>
          <w:color w:val="auto"/>
        </w:rPr>
        <w:t>8. Оценка социально-экономической эффективности реализации Программы</w:t>
      </w:r>
    </w:p>
    <w:p w:rsidR="00685A7C" w:rsidRPr="00685A7C" w:rsidRDefault="00685A7C" w:rsidP="00685A7C"/>
    <w:p w:rsidR="006C3DF1" w:rsidRPr="006C3DF1" w:rsidRDefault="006C3DF1" w:rsidP="006C3D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достичь следующих результатов: </w:t>
      </w:r>
    </w:p>
    <w:p w:rsidR="006C3DF1" w:rsidRPr="006C3DF1" w:rsidRDefault="006C3DF1" w:rsidP="006C3DF1">
      <w:pPr>
        <w:numPr>
          <w:ilvl w:val="0"/>
          <w:numId w:val="31"/>
        </w:numPr>
        <w:spacing w:after="3"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наличия в органе местного самоуправления:  энергетических паспортов;  топливно-энергетических балансов;  актов энергетических обследований; </w:t>
      </w:r>
    </w:p>
    <w:p w:rsidR="006C3DF1" w:rsidRPr="006C3DF1" w:rsidRDefault="006C3DF1" w:rsidP="006C3DF1">
      <w:pPr>
        <w:ind w:left="562" w:right="19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- установленных нормативов и лимитов энергопотребления; </w:t>
      </w:r>
    </w:p>
    <w:p w:rsidR="006C3DF1" w:rsidRPr="006C3DF1" w:rsidRDefault="006C3DF1" w:rsidP="006C3DF1">
      <w:pPr>
        <w:ind w:left="562" w:right="19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- установка приборов учёта холодной воды. </w:t>
      </w: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даст дополнительные эффекты в виде: </w:t>
      </w:r>
    </w:p>
    <w:p w:rsidR="006C3DF1" w:rsidRPr="006C3DF1" w:rsidRDefault="006C3DF1" w:rsidP="006C3DF1">
      <w:pPr>
        <w:numPr>
          <w:ilvl w:val="0"/>
          <w:numId w:val="31"/>
        </w:numPr>
        <w:spacing w:after="3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 </w:t>
      </w:r>
    </w:p>
    <w:p w:rsidR="006C3DF1" w:rsidRPr="006C3DF1" w:rsidRDefault="006C3DF1" w:rsidP="006C3DF1">
      <w:pPr>
        <w:numPr>
          <w:ilvl w:val="0"/>
          <w:numId w:val="31"/>
        </w:numPr>
        <w:spacing w:after="3" w:line="24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 </w:t>
      </w: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 </w:t>
      </w:r>
    </w:p>
    <w:p w:rsidR="006C3DF1" w:rsidRPr="006C3DF1" w:rsidRDefault="006C3DF1" w:rsidP="006C3DF1">
      <w:pPr>
        <w:ind w:left="-1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 </w:t>
      </w:r>
    </w:p>
    <w:p w:rsidR="006C3DF1" w:rsidRPr="006C3DF1" w:rsidRDefault="006C3DF1" w:rsidP="006C3DF1">
      <w:pPr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          Выполнение программы позволит обеспечить более комфортные условия проживания населения муниципального образования </w:t>
      </w:r>
      <w:r w:rsidR="00685A7C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85A7C">
        <w:rPr>
          <w:rFonts w:ascii="Times New Roman" w:hAnsi="Times New Roman" w:cs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путем повышения качества предоставляемых коммунальных услуг и сокращение затрат на тепло-энергоресурсы.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 </w:t>
      </w:r>
    </w:p>
    <w:p w:rsidR="006C3DF1" w:rsidRPr="006C3DF1" w:rsidRDefault="006C3DF1" w:rsidP="006C3DF1">
      <w:pPr>
        <w:spacing w:line="256" w:lineRule="auto"/>
        <w:ind w:left="70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spacing w:after="16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F1">
        <w:rPr>
          <w:rFonts w:ascii="Times New Roman" w:hAnsi="Times New Roman" w:cs="Times New Roman"/>
          <w:b/>
          <w:sz w:val="28"/>
          <w:szCs w:val="28"/>
        </w:rPr>
        <w:t>9. Ожидаемые конечные результаты от реализации программных мероприятий.</w:t>
      </w:r>
    </w:p>
    <w:p w:rsidR="006C3DF1" w:rsidRPr="006C3DF1" w:rsidRDefault="006C3DF1" w:rsidP="006C3DF1">
      <w:pPr>
        <w:spacing w:after="16"/>
        <w:ind w:left="-5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tabs>
          <w:tab w:val="center" w:pos="4353"/>
        </w:tabs>
        <w:ind w:left="-15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  <w:r w:rsidRPr="006C3DF1">
        <w:rPr>
          <w:rFonts w:ascii="Times New Roman" w:hAnsi="Times New Roman" w:cs="Times New Roman"/>
          <w:sz w:val="28"/>
          <w:szCs w:val="28"/>
        </w:rPr>
        <w:tab/>
        <w:t xml:space="preserve">В результате реализации Программы должно быть обеспечено: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проведены мероприятия по информационному обеспечению и пропаганде энергосбережения;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проведены энергетические обследования как основы определения уровня использования электроэнергии, ведение энергетических паспортов;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топливно-энергетических ресурсов.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экономия электрической, тепловой (топливо), газовой (отопление газом) энергии; 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снижены расходы местного бюджета на оплату электрической, тепловой (топливо) энергии и газа;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6C3DF1" w:rsidRPr="006C3DF1" w:rsidRDefault="006C3DF1" w:rsidP="006C3DF1">
      <w:pPr>
        <w:numPr>
          <w:ilvl w:val="0"/>
          <w:numId w:val="32"/>
        </w:numPr>
        <w:spacing w:after="3" w:line="24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переход на приборный учет при расчетах населения;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Оценка эффективности Программы осуществляется исходя из отношения показателей целей  Программы к показателям  непосредственных результатов реализации программных мероприятий. </w:t>
      </w: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both"/>
        <w:rPr>
          <w:rFonts w:ascii="Times New Roman" w:hAnsi="Times New Roman" w:cs="Times New Roman"/>
          <w:sz w:val="28"/>
          <w:szCs w:val="28"/>
        </w:rPr>
      </w:pPr>
    </w:p>
    <w:p w:rsidR="006C3DF1" w:rsidRPr="006C3DF1" w:rsidRDefault="006C3DF1" w:rsidP="006C3DF1">
      <w:pPr>
        <w:ind w:left="-5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C3DF1" w:rsidRPr="006C3DF1" w:rsidRDefault="006C3DF1" w:rsidP="006C3DF1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C3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F1" w:rsidRPr="006C3DF1" w:rsidRDefault="006C3DF1" w:rsidP="006C3DF1">
      <w:pPr>
        <w:rPr>
          <w:rFonts w:ascii="Times New Roman" w:hAnsi="Times New Roman" w:cs="Times New Roman"/>
          <w:sz w:val="28"/>
          <w:szCs w:val="28"/>
        </w:rPr>
      </w:pPr>
    </w:p>
    <w:p w:rsidR="0062184C" w:rsidRPr="006C3DF1" w:rsidRDefault="0062184C" w:rsidP="0062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36F" w:rsidRPr="006C3DF1" w:rsidRDefault="009A788F" w:rsidP="009A788F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r w:rsidRPr="006C3DF1">
        <w:rPr>
          <w:rFonts w:ascii="Times New Roman" w:hAnsi="Times New Roman" w:cs="Times New Roman"/>
          <w:b w:val="0"/>
          <w:color w:val="FF0000"/>
        </w:rPr>
        <w:t xml:space="preserve">  </w:t>
      </w:r>
    </w:p>
    <w:p w:rsidR="009A788F" w:rsidRPr="006C3DF1" w:rsidRDefault="00D40993" w:rsidP="009A788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6C3DF1">
        <w:rPr>
          <w:rFonts w:ascii="Times New Roman" w:hAnsi="Times New Roman" w:cs="Times New Roman"/>
          <w:b w:val="0"/>
          <w:color w:val="auto"/>
        </w:rPr>
        <w:t xml:space="preserve"> </w:t>
      </w:r>
      <w:r w:rsidR="009A788F" w:rsidRPr="006C3DF1">
        <w:rPr>
          <w:rFonts w:ascii="Times New Roman" w:hAnsi="Times New Roman" w:cs="Times New Roman"/>
          <w:b w:val="0"/>
          <w:color w:val="auto"/>
        </w:rPr>
        <w:t xml:space="preserve">         </w:t>
      </w:r>
    </w:p>
    <w:sectPr w:rsidR="009A788F" w:rsidRPr="006C3DF1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84" w:rsidRDefault="006D4284" w:rsidP="00B8117E">
      <w:pPr>
        <w:spacing w:after="0" w:line="240" w:lineRule="auto"/>
      </w:pPr>
      <w:r>
        <w:separator/>
      </w:r>
    </w:p>
  </w:endnote>
  <w:endnote w:type="continuationSeparator" w:id="0">
    <w:p w:rsidR="006D4284" w:rsidRDefault="006D428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84" w:rsidRDefault="006D4284" w:rsidP="00B8117E">
      <w:pPr>
        <w:spacing w:after="0" w:line="240" w:lineRule="auto"/>
      </w:pPr>
      <w:r>
        <w:separator/>
      </w:r>
    </w:p>
  </w:footnote>
  <w:footnote w:type="continuationSeparator" w:id="0">
    <w:p w:rsidR="006D4284" w:rsidRDefault="006D428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54601B2"/>
    <w:multiLevelType w:val="hybridMultilevel"/>
    <w:tmpl w:val="8ED27040"/>
    <w:lvl w:ilvl="0" w:tplc="AB7C4A74">
      <w:start w:val="1"/>
      <w:numFmt w:val="bullet"/>
      <w:lvlText w:val="-"/>
      <w:lvlJc w:val="left"/>
      <w:pPr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A5E4C7CE">
      <w:start w:val="1"/>
      <w:numFmt w:val="bullet"/>
      <w:lvlText w:val="o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E25EF50A">
      <w:start w:val="1"/>
      <w:numFmt w:val="bullet"/>
      <w:lvlText w:val="▪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2C68FD8C">
      <w:start w:val="1"/>
      <w:numFmt w:val="bullet"/>
      <w:lvlText w:val="•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D7AFDBE">
      <w:start w:val="1"/>
      <w:numFmt w:val="bullet"/>
      <w:lvlText w:val="o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2B7EE4CC">
      <w:start w:val="1"/>
      <w:numFmt w:val="bullet"/>
      <w:lvlText w:val="▪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FC8AC06E">
      <w:start w:val="1"/>
      <w:numFmt w:val="bullet"/>
      <w:lvlText w:val="•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8089CD8">
      <w:start w:val="1"/>
      <w:numFmt w:val="bullet"/>
      <w:lvlText w:val="o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B628C710">
      <w:start w:val="1"/>
      <w:numFmt w:val="bullet"/>
      <w:lvlText w:val="▪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58E"/>
    <w:multiLevelType w:val="hybridMultilevel"/>
    <w:tmpl w:val="32DEE62C"/>
    <w:lvl w:ilvl="0" w:tplc="C8480D7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CE472E8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80E67E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210CA0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1AEACEC8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FA49248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714D1FC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6576F1E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C0CF8A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1B052EE"/>
    <w:multiLevelType w:val="hybridMultilevel"/>
    <w:tmpl w:val="54F6C9F0"/>
    <w:lvl w:ilvl="0" w:tplc="A1F82D6C">
      <w:start w:val="1"/>
      <w:numFmt w:val="bullet"/>
      <w:lvlText w:val="•"/>
      <w:lvlJc w:val="left"/>
      <w:pPr>
        <w:ind w:left="1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46A44C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28ABF3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7F0697E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5FED7B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1C44D92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F9830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BB8508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6368A9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314070F"/>
    <w:multiLevelType w:val="hybridMultilevel"/>
    <w:tmpl w:val="DB9C9AD8"/>
    <w:lvl w:ilvl="0" w:tplc="B78849E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D44E02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FD8E9D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ECAED3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E86A2F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EE4A447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6724DF2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6D2232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71B254E0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86AFD"/>
    <w:multiLevelType w:val="hybridMultilevel"/>
    <w:tmpl w:val="7554A038"/>
    <w:lvl w:ilvl="0" w:tplc="F2844082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9F64D4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66C8CA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E27ADFB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DA05610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04709762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6201DE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8CE0D7C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C605AC2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3C1B1D55"/>
    <w:multiLevelType w:val="hybridMultilevel"/>
    <w:tmpl w:val="E3609ECC"/>
    <w:lvl w:ilvl="0" w:tplc="8E7EFCA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626E81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B8AD066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52249AE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CD56104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DF86D6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14AF144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76D66D7E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95AEF4C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C6D42F4"/>
    <w:multiLevelType w:val="hybridMultilevel"/>
    <w:tmpl w:val="B7B2D1F0"/>
    <w:lvl w:ilvl="0" w:tplc="6ADE530A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6BC788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80246F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24A9B28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4646852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170EDF6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1307688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C5B2B9F4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3894DAB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2477F4"/>
    <w:multiLevelType w:val="multilevel"/>
    <w:tmpl w:val="909AFDAE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 w:val="0"/>
      </w:rPr>
    </w:lvl>
  </w:abstractNum>
  <w:abstractNum w:abstractNumId="28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6"/>
  </w:num>
  <w:num w:numId="5">
    <w:abstractNumId w:val="2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6"/>
  </w:num>
  <w:num w:numId="21">
    <w:abstractNumId w:val="19"/>
  </w:num>
  <w:num w:numId="22">
    <w:abstractNumId w:val="17"/>
  </w:num>
  <w:num w:numId="23">
    <w:abstractNumId w:val="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8"/>
  </w:num>
  <w:num w:numId="27">
    <w:abstractNumId w:val="10"/>
  </w:num>
  <w:num w:numId="28">
    <w:abstractNumId w:val="29"/>
  </w:num>
  <w:num w:numId="29">
    <w:abstractNumId w:val="21"/>
  </w:num>
  <w:num w:numId="30">
    <w:abstractNumId w:val="22"/>
  </w:num>
  <w:num w:numId="31">
    <w:abstractNumId w:val="3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D5B90"/>
    <w:rsid w:val="000E2016"/>
    <w:rsid w:val="000E7519"/>
    <w:rsid w:val="000F406F"/>
    <w:rsid w:val="0012708B"/>
    <w:rsid w:val="00127949"/>
    <w:rsid w:val="00127EAC"/>
    <w:rsid w:val="00142F77"/>
    <w:rsid w:val="001469F8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3755E"/>
    <w:rsid w:val="00241BA6"/>
    <w:rsid w:val="002536F0"/>
    <w:rsid w:val="00256160"/>
    <w:rsid w:val="00273D3C"/>
    <w:rsid w:val="00287B3E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3050C4"/>
    <w:rsid w:val="003077C1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97E4F"/>
    <w:rsid w:val="003C236F"/>
    <w:rsid w:val="003C5C93"/>
    <w:rsid w:val="003D6067"/>
    <w:rsid w:val="003D646B"/>
    <w:rsid w:val="003E4FA2"/>
    <w:rsid w:val="003E5793"/>
    <w:rsid w:val="003F25B5"/>
    <w:rsid w:val="00401F02"/>
    <w:rsid w:val="00414235"/>
    <w:rsid w:val="00434057"/>
    <w:rsid w:val="00435CD1"/>
    <w:rsid w:val="0044543B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421D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85480"/>
    <w:rsid w:val="00685A7C"/>
    <w:rsid w:val="006A18CC"/>
    <w:rsid w:val="006A7307"/>
    <w:rsid w:val="006B30C4"/>
    <w:rsid w:val="006B4AE1"/>
    <w:rsid w:val="006C0EDF"/>
    <w:rsid w:val="006C3DF1"/>
    <w:rsid w:val="006C4E3B"/>
    <w:rsid w:val="006C6293"/>
    <w:rsid w:val="006C681C"/>
    <w:rsid w:val="006C7BF3"/>
    <w:rsid w:val="006C7C32"/>
    <w:rsid w:val="006D4284"/>
    <w:rsid w:val="006E090C"/>
    <w:rsid w:val="006E114A"/>
    <w:rsid w:val="006E499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F72"/>
    <w:rsid w:val="00A44296"/>
    <w:rsid w:val="00A5374C"/>
    <w:rsid w:val="00A73907"/>
    <w:rsid w:val="00A7529C"/>
    <w:rsid w:val="00A806CB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BF3DA8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C468A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54BA"/>
    <w:rsid w:val="00DB2E4F"/>
    <w:rsid w:val="00DB3D7A"/>
    <w:rsid w:val="00DD05CB"/>
    <w:rsid w:val="00DE37A2"/>
    <w:rsid w:val="00DF6A5D"/>
    <w:rsid w:val="00E01EC6"/>
    <w:rsid w:val="00E1367A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8132D"/>
    <w:rsid w:val="00F84CC6"/>
    <w:rsid w:val="00FA5D8F"/>
    <w:rsid w:val="00FB63F5"/>
    <w:rsid w:val="00FB6A83"/>
    <w:rsid w:val="00FB6FE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9E677-49FC-47C8-872A-C382EEBA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2020-05-15T04:51:00Z</cp:lastPrinted>
  <dcterms:created xsi:type="dcterms:W3CDTF">2020-07-24T02:39:00Z</dcterms:created>
  <dcterms:modified xsi:type="dcterms:W3CDTF">2020-07-24T02:39:00Z</dcterms:modified>
</cp:coreProperties>
</file>