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6F" w:rsidRDefault="009738B0">
      <w:pPr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5715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54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АДМИНИСТРАЦИЯ</w:t>
      </w:r>
    </w:p>
    <w:p w:rsidR="005E366B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МУНИЦИПАЛЬНОГО ОБРАЗОВАНИЯ</w:t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ПЕТРОВСКИЙ  СЕЛЬСОВЕТ</w:t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САРАКТАШСКОГО РАЙОНА</w:t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  <w:r w:rsidRPr="001B3435">
        <w:rPr>
          <w:rFonts w:ascii="Times New Roman" w:hAnsi="Times New Roman"/>
          <w:b/>
          <w:sz w:val="28"/>
        </w:rPr>
        <w:t>ОРЕНБУРГСКОЙ ОБЛАСТИ</w:t>
      </w:r>
    </w:p>
    <w:p w:rsidR="005E366B" w:rsidRPr="001B3435" w:rsidRDefault="005E366B" w:rsidP="005E366B">
      <w:pPr>
        <w:pStyle w:val="af"/>
        <w:jc w:val="center"/>
        <w:rPr>
          <w:rFonts w:ascii="Times New Roman" w:hAnsi="Times New Roman"/>
          <w:b/>
          <w:sz w:val="28"/>
        </w:rPr>
      </w:pPr>
    </w:p>
    <w:p w:rsidR="005E366B" w:rsidRDefault="005E366B" w:rsidP="005E366B">
      <w:pPr>
        <w:jc w:val="center"/>
        <w:rPr>
          <w:rFonts w:ascii="Times New Roman" w:hAnsi="Times New Roman"/>
          <w:b/>
          <w:sz w:val="28"/>
          <w:szCs w:val="28"/>
        </w:rPr>
      </w:pPr>
      <w:r w:rsidRPr="001B343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E286F" w:rsidRDefault="000E286F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jc w:val="center"/>
      </w:pPr>
      <w:r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0E286F" w:rsidRDefault="000E286F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0E286F" w:rsidRPr="005E366B" w:rsidRDefault="005E366B" w:rsidP="005E366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17 апреля 2023 года              </w:t>
      </w:r>
      <w:r w:rsidR="000E286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E286F">
        <w:rPr>
          <w:rFonts w:ascii="Times New Roman" w:hAnsi="Times New Roman"/>
          <w:sz w:val="28"/>
          <w:szCs w:val="28"/>
          <w:lang w:eastAsia="ru-RU"/>
        </w:rPr>
        <w:t xml:space="preserve">      с. Петровское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№ 22/1</w:t>
      </w:r>
    </w:p>
    <w:p w:rsidR="005E366B" w:rsidRDefault="000E286F" w:rsidP="005E366B">
      <w:pPr>
        <w:pStyle w:val="NraWb"/>
        <w:spacing w:before="0" w:after="0"/>
        <w:jc w:val="center"/>
        <w:rPr>
          <w:b/>
        </w:rPr>
      </w:pPr>
      <w:hyperlink r:id="rId6" w:history="1">
        <w:r w:rsidRPr="005E366B">
          <w:rPr>
            <w:rStyle w:val="a5"/>
            <w:b/>
            <w:color w:val="auto"/>
            <w:sz w:val="28"/>
            <w:szCs w:val="28"/>
            <w:u w:val="none"/>
          </w:rPr>
          <w:br/>
          <w:t>О внесении изменений в Программу профилактики рисков причинения вреда (ущерба) охраняемым законом ценностям по муниципальному контролю</w:t>
        </w:r>
      </w:hyperlink>
      <w:r w:rsidR="005E366B">
        <w:rPr>
          <w:b/>
        </w:rPr>
        <w:t xml:space="preserve"> </w:t>
      </w:r>
      <w:hyperlink r:id="rId7" w:history="1">
        <w:r w:rsidRPr="005E366B">
          <w:rPr>
            <w:rStyle w:val="a5"/>
            <w:b/>
            <w:color w:val="auto"/>
            <w:sz w:val="28"/>
            <w:szCs w:val="28"/>
            <w:u w:val="none"/>
          </w:rPr>
          <w:t xml:space="preserve">в сфере благоустройства на 2023 год, утвержденную постановлением администрации муниципального образования Петровский сельсовет Саракташского района Оренбургской области </w:t>
        </w:r>
      </w:hyperlink>
    </w:p>
    <w:p w:rsidR="000E286F" w:rsidRPr="005E366B" w:rsidRDefault="0082072D" w:rsidP="005E366B">
      <w:pPr>
        <w:pStyle w:val="NraWb"/>
        <w:spacing w:before="0" w:after="0"/>
        <w:jc w:val="center"/>
        <w:rPr>
          <w:b/>
        </w:rPr>
      </w:pPr>
      <w:r>
        <w:rPr>
          <w:b/>
          <w:sz w:val="28"/>
          <w:szCs w:val="28"/>
        </w:rPr>
        <w:t>от 14</w:t>
      </w:r>
      <w:r w:rsidR="000E286F" w:rsidRPr="005E366B">
        <w:rPr>
          <w:b/>
          <w:sz w:val="28"/>
          <w:szCs w:val="28"/>
        </w:rPr>
        <w:t xml:space="preserve">.12.2022 </w:t>
      </w:r>
      <w:r>
        <w:rPr>
          <w:b/>
          <w:sz w:val="28"/>
          <w:szCs w:val="28"/>
        </w:rPr>
        <w:t xml:space="preserve"> № 107/2</w:t>
      </w:r>
      <w:r w:rsidR="000E286F" w:rsidRPr="005E366B">
        <w:rPr>
          <w:b/>
          <w:sz w:val="28"/>
          <w:szCs w:val="28"/>
        </w:rPr>
        <w:t>-п</w:t>
      </w:r>
    </w:p>
    <w:p w:rsidR="000E286F" w:rsidRDefault="000E286F">
      <w:pPr>
        <w:spacing w:before="280" w:after="280"/>
        <w:jc w:val="center"/>
        <w:rPr>
          <w:color w:val="000000"/>
          <w:sz w:val="4"/>
          <w:szCs w:val="28"/>
        </w:rPr>
      </w:pPr>
    </w:p>
    <w:p w:rsidR="000E286F" w:rsidRDefault="000E286F">
      <w:pPr>
        <w:spacing w:before="280" w:after="280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 Федеральным законом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муниципального образования Петровский сельсовет Саракташского района Оренбургской области</w:t>
      </w:r>
    </w:p>
    <w:p w:rsidR="000E286F" w:rsidRDefault="000E286F">
      <w:pPr>
        <w:pStyle w:val="NraWb"/>
        <w:spacing w:before="0" w:after="0"/>
        <w:jc w:val="both"/>
      </w:pPr>
      <w:r>
        <w:rPr>
          <w:sz w:val="28"/>
          <w:szCs w:val="28"/>
        </w:rPr>
        <w:t xml:space="preserve">        1. Внести в Программу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</w:rPr>
        <w:t>по муниципальному контролю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 2023 год</w:t>
      </w:r>
      <w:r>
        <w:rPr>
          <w:sz w:val="28"/>
          <w:szCs w:val="28"/>
        </w:rPr>
        <w:t>, утвержденную распоряжением администрации муниципального образования Петровский сельсовет Саракташского р</w:t>
      </w:r>
      <w:r w:rsidR="001506DC">
        <w:rPr>
          <w:sz w:val="28"/>
          <w:szCs w:val="28"/>
        </w:rPr>
        <w:t>айона Оренбургской области от 14.12.2022 № 107/2</w:t>
      </w:r>
      <w:r>
        <w:rPr>
          <w:sz w:val="28"/>
          <w:szCs w:val="28"/>
        </w:rPr>
        <w:t>-п (далее – Программа) изменения согласно приложению к настоящему распоряжению.</w:t>
      </w:r>
    </w:p>
    <w:p w:rsidR="000E286F" w:rsidRDefault="000E286F">
      <w:pPr>
        <w:pStyle w:val="NraWb"/>
        <w:spacing w:before="0" w:after="0"/>
        <w:jc w:val="both"/>
      </w:pPr>
      <w:r>
        <w:rPr>
          <w:sz w:val="28"/>
          <w:szCs w:val="28"/>
        </w:rPr>
        <w:t xml:space="preserve">        2.</w:t>
      </w:r>
      <w:r>
        <w:rPr>
          <w:color w:val="000000"/>
          <w:sz w:val="28"/>
          <w:szCs w:val="28"/>
          <w:shd w:val="clear" w:color="auto" w:fill="FFFFFF"/>
        </w:rPr>
        <w:t xml:space="preserve"> Разместить настоящее распоряжение на сайте Петровского</w:t>
      </w:r>
      <w:r>
        <w:rPr>
          <w:color w:val="000000"/>
          <w:sz w:val="28"/>
          <w:szCs w:val="28"/>
        </w:rPr>
        <w:t xml:space="preserve"> сельсовета Саракташского района Оренбургской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 </w:t>
      </w:r>
    </w:p>
    <w:p w:rsidR="000E286F" w:rsidRDefault="000E286F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:rsidR="000E286F" w:rsidRDefault="000E286F">
      <w:pPr>
        <w:ind w:firstLine="567"/>
        <w:jc w:val="both"/>
      </w:pPr>
      <w:r>
        <w:rPr>
          <w:rStyle w:val="extended-textfull"/>
          <w:rFonts w:ascii="Times New Roman" w:hAnsi="Times New Roman"/>
          <w:sz w:val="28"/>
          <w:szCs w:val="28"/>
        </w:rPr>
        <w:t>4. Настоящее распоряжение вступает в силу с момента его подписания.</w:t>
      </w:r>
    </w:p>
    <w:p w:rsidR="000E286F" w:rsidRDefault="000E286F">
      <w:pPr>
        <w:ind w:firstLine="567"/>
        <w:jc w:val="both"/>
      </w:pPr>
    </w:p>
    <w:p w:rsidR="000E286F" w:rsidRDefault="000E286F">
      <w:pPr>
        <w:ind w:firstLine="567"/>
        <w:jc w:val="both"/>
      </w:pPr>
    </w:p>
    <w:p w:rsidR="000E286F" w:rsidRDefault="000E286F">
      <w:pPr>
        <w:ind w:firstLine="567"/>
      </w:pPr>
    </w:p>
    <w:p w:rsidR="000E286F" w:rsidRDefault="000E286F">
      <w:pPr>
        <w:autoSpaceDE w:val="0"/>
        <w:ind w:right="1050"/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0E286F" w:rsidRDefault="000E286F">
      <w:pPr>
        <w:autoSpaceDE w:val="0"/>
        <w:ind w:right="-2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>сельсовет                                                                     О.А. Митюшникова</w:t>
      </w:r>
    </w:p>
    <w:p w:rsidR="000E286F" w:rsidRDefault="000E286F">
      <w:pPr>
        <w:ind w:firstLine="708"/>
        <w:rPr>
          <w:rFonts w:ascii="Times New Roman" w:hAnsi="Times New Roman"/>
          <w:sz w:val="24"/>
          <w:szCs w:val="24"/>
        </w:rPr>
      </w:pPr>
    </w:p>
    <w:p w:rsidR="000E286F" w:rsidRDefault="000E286F">
      <w:pPr>
        <w:ind w:firstLine="708"/>
        <w:rPr>
          <w:rFonts w:ascii="Times New Roman" w:hAnsi="Times New Roman"/>
          <w:sz w:val="24"/>
          <w:szCs w:val="24"/>
        </w:rPr>
      </w:pPr>
    </w:p>
    <w:p w:rsidR="000E286F" w:rsidRDefault="000E286F">
      <w:pPr>
        <w:ind w:firstLine="708"/>
        <w:rPr>
          <w:rFonts w:ascii="Times New Roman" w:hAnsi="Times New Roman"/>
          <w:sz w:val="24"/>
          <w:szCs w:val="24"/>
        </w:rPr>
      </w:pPr>
    </w:p>
    <w:p w:rsidR="000E286F" w:rsidRDefault="000E286F">
      <w:pPr>
        <w:sectPr w:rsidR="000E286F">
          <w:pgSz w:w="11906" w:h="16838"/>
          <w:pgMar w:top="653" w:right="851" w:bottom="680" w:left="1134" w:header="720" w:footer="720" w:gutter="0"/>
          <w:cols w:space="720"/>
          <w:docGrid w:linePitch="360"/>
        </w:sectPr>
      </w:pPr>
    </w:p>
    <w:p w:rsidR="000E286F" w:rsidRDefault="000E286F">
      <w:pPr>
        <w:pStyle w:val="NraWb"/>
        <w:pageBreakBefore/>
        <w:spacing w:before="0" w:after="0"/>
        <w:ind w:left="11482" w:firstLine="709"/>
      </w:pPr>
      <w:r>
        <w:rPr>
          <w:color w:val="000000"/>
        </w:rPr>
        <w:lastRenderedPageBreak/>
        <w:t>Приложение</w:t>
      </w:r>
    </w:p>
    <w:p w:rsidR="000E286F" w:rsidRDefault="000E286F">
      <w:pPr>
        <w:pStyle w:val="NraWb"/>
        <w:spacing w:before="0" w:after="0"/>
        <w:ind w:left="11482" w:firstLine="709"/>
      </w:pPr>
      <w:r>
        <w:rPr>
          <w:color w:val="000000"/>
        </w:rPr>
        <w:t xml:space="preserve">к </w:t>
      </w:r>
      <w:r w:rsidR="005E366B">
        <w:rPr>
          <w:color w:val="000000"/>
        </w:rPr>
        <w:t xml:space="preserve">постановлению </w:t>
      </w:r>
    </w:p>
    <w:p w:rsidR="000E286F" w:rsidRDefault="000E286F">
      <w:pPr>
        <w:pStyle w:val="NraWb"/>
        <w:spacing w:before="0" w:after="0"/>
        <w:ind w:left="11482" w:firstLine="709"/>
      </w:pPr>
      <w:r>
        <w:rPr>
          <w:color w:val="000000"/>
        </w:rPr>
        <w:t xml:space="preserve">администрации </w:t>
      </w:r>
    </w:p>
    <w:p w:rsidR="000E286F" w:rsidRDefault="000E286F">
      <w:pPr>
        <w:pStyle w:val="NraWb"/>
        <w:spacing w:before="0" w:after="0"/>
        <w:ind w:left="11482" w:firstLine="709"/>
      </w:pPr>
      <w:r>
        <w:rPr>
          <w:color w:val="000000"/>
          <w:shd w:val="clear" w:color="auto" w:fill="FFFFFF"/>
        </w:rPr>
        <w:t xml:space="preserve">Петровского сельсовета </w:t>
      </w:r>
    </w:p>
    <w:p w:rsidR="000E286F" w:rsidRDefault="000E286F">
      <w:pPr>
        <w:pStyle w:val="NraWb"/>
        <w:spacing w:before="0" w:after="0"/>
        <w:ind w:left="11482" w:firstLine="709"/>
      </w:pPr>
      <w:r>
        <w:rPr>
          <w:color w:val="000000"/>
          <w:shd w:val="clear" w:color="auto" w:fill="FFFFFF"/>
        </w:rPr>
        <w:t>Саракташского района</w:t>
      </w:r>
    </w:p>
    <w:p w:rsidR="000E286F" w:rsidRDefault="000E286F">
      <w:pPr>
        <w:pStyle w:val="NraWb"/>
        <w:spacing w:before="0" w:after="0"/>
        <w:ind w:left="11482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Оренбургской области</w:t>
      </w:r>
    </w:p>
    <w:p w:rsidR="005E366B" w:rsidRDefault="005E366B">
      <w:pPr>
        <w:pStyle w:val="NraWb"/>
        <w:spacing w:before="0" w:after="0"/>
        <w:ind w:left="11482" w:firstLine="709"/>
      </w:pPr>
      <w:r>
        <w:rPr>
          <w:color w:val="000000"/>
          <w:shd w:val="clear" w:color="auto" w:fill="FFFFFF"/>
        </w:rPr>
        <w:t>от 17 апреля 2023 года № 22/1</w:t>
      </w:r>
    </w:p>
    <w:p w:rsidR="000E286F" w:rsidRDefault="000E286F">
      <w:pPr>
        <w:pStyle w:val="NraWb"/>
        <w:spacing w:before="0" w:after="0"/>
        <w:ind w:left="11482" w:firstLine="709"/>
        <w:rPr>
          <w:color w:val="000000"/>
        </w:rPr>
      </w:pPr>
    </w:p>
    <w:p w:rsidR="000E286F" w:rsidRDefault="000E286F">
      <w:pPr>
        <w:pStyle w:val="NraWb"/>
        <w:spacing w:before="0" w:after="0"/>
        <w:ind w:left="11482" w:firstLine="709"/>
        <w:rPr>
          <w:color w:val="000000"/>
        </w:rPr>
      </w:pPr>
    </w:p>
    <w:p w:rsidR="000E286F" w:rsidRDefault="000E286F">
      <w:pPr>
        <w:pStyle w:val="NraWb"/>
        <w:spacing w:before="0" w:after="0"/>
        <w:ind w:left="11482" w:firstLine="709"/>
        <w:jc w:val="both"/>
      </w:pPr>
    </w:p>
    <w:p w:rsidR="000E286F" w:rsidRDefault="000E286F">
      <w:pPr>
        <w:ind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Раздел 3 Программы изложить в следующей редакции:</w:t>
      </w:r>
    </w:p>
    <w:p w:rsidR="000E286F" w:rsidRDefault="000E286F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99"/>
        <w:gridCol w:w="3534"/>
        <w:gridCol w:w="2725"/>
        <w:gridCol w:w="5365"/>
      </w:tblGrid>
      <w:tr w:rsidR="000E286F">
        <w:tc>
          <w:tcPr>
            <w:tcW w:w="1462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III. 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еречень профилактических мероприятий, сроки (периодичность) их проведения</w:t>
            </w: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мероприятия</w:t>
            </w:r>
          </w:p>
          <w:p w:rsidR="000E286F" w:rsidRDefault="000E286F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Срок (периодичность)</w:t>
            </w:r>
          </w:p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исполнения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По мере необходимости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Администрация </w:t>
            </w: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Предостережение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По мере необходимости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Администрация</w:t>
            </w: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Администрация</w:t>
            </w: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Способы консультирования</w:t>
            </w:r>
          </w:p>
        </w:tc>
        <w:tc>
          <w:tcPr>
            <w:tcW w:w="2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286F">
        <w:tc>
          <w:tcPr>
            <w:tcW w:w="2999" w:type="dxa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pacing w:after="200" w:line="276" w:lineRule="auto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pacing w:after="200" w:line="276" w:lineRule="auto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В устной форме (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center"/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Вопросы, по которым осуществляется консультирование</w:t>
            </w:r>
          </w:p>
        </w:tc>
        <w:tc>
          <w:tcPr>
            <w:tcW w:w="2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E286F">
        <w:tc>
          <w:tcPr>
            <w:tcW w:w="6533" w:type="dxa"/>
            <w:gridSpan w:val="2"/>
            <w:tcBorders>
              <w:top w:val="single" w:sz="6" w:space="0" w:color="000000"/>
              <w:left w:val="thickThinLargeGap" w:sz="6" w:space="0" w:color="C0C0C0"/>
              <w:bottom w:val="thinThickLargeGap" w:sz="6" w:space="0" w:color="C0C0C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2. Содержание правового статуса (права, обязанности,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ответственность) участников отношений муниципального контроля.</w:t>
            </w:r>
          </w:p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0E286F" w:rsidRDefault="000E286F">
            <w:pPr>
              <w:widowControl w:val="0"/>
              <w:autoSpaceDE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6. Иные вопросы, касающиеся муниципального контроля.</w:t>
            </w:r>
          </w:p>
        </w:tc>
        <w:tc>
          <w:tcPr>
            <w:tcW w:w="2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LargeGap" w:sz="6" w:space="0" w:color="C0C0C0"/>
            </w:tcBorders>
            <w:shd w:val="clear" w:color="auto" w:fill="auto"/>
            <w:vAlign w:val="center"/>
          </w:tcPr>
          <w:p w:rsidR="000E286F" w:rsidRDefault="000E286F">
            <w:pPr>
              <w:widowControl w:val="0"/>
              <w:autoSpaceDE w:val="0"/>
              <w:snapToGrid w:val="0"/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E286F" w:rsidRDefault="000E286F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286F" w:rsidRDefault="000E286F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E286F">
      <w:pgSz w:w="16838" w:h="11906" w:orient="landscape"/>
      <w:pgMar w:top="1134" w:right="653" w:bottom="851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6B"/>
    <w:rsid w:val="000E286F"/>
    <w:rsid w:val="001506DC"/>
    <w:rsid w:val="005E366B"/>
    <w:rsid w:val="0082072D"/>
    <w:rsid w:val="0097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39041B-BD44-4EBB-9A08-5ABB2539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28"/>
    </w:rPr>
  </w:style>
  <w:style w:type="character" w:customStyle="1" w:styleId="a3">
    <w:name w:val="Верхний колонтитул Знак"/>
    <w:rPr>
      <w:sz w:val="22"/>
      <w:szCs w:val="22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extended-textfull">
    <w:name w:val="extended-text__full"/>
    <w:basedOn w:val="10"/>
  </w:style>
  <w:style w:type="character" w:customStyle="1" w:styleId="a4">
    <w:name w:val="Нижний колонтитул Знак"/>
    <w:rPr>
      <w:sz w:val="22"/>
      <w:szCs w:val="22"/>
    </w:rPr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lang w:val="x-none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ConsCell">
    <w:name w:val="ConsCell"/>
    <w:pPr>
      <w:widowControl w:val="0"/>
      <w:suppressAutoHyphens/>
      <w:ind w:right="19772"/>
    </w:pPr>
    <w:rPr>
      <w:rFonts w:ascii="Arial" w:hAnsi="Arial" w:cs="Arial"/>
      <w:lang w:eastAsia="zh-CN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NraWb">
    <w:name w:val="N*r*a* *W*b*"/>
    <w:basedOn w:val="a"/>
    <w:pPr>
      <w:widowControl w:val="0"/>
      <w:autoSpaceDE w:val="0"/>
      <w:spacing w:before="280" w:after="119"/>
    </w:pPr>
    <w:rPr>
      <w:rFonts w:ascii="Times New Roman" w:eastAsia="Times New Roman" w:hAnsi="Times New Roman"/>
      <w:sz w:val="24"/>
      <w:szCs w:val="24"/>
    </w:rPr>
  </w:style>
  <w:style w:type="paragraph" w:customStyle="1" w:styleId="Nra">
    <w:name w:val="N*r*a*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5E366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5562596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55625963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3551</CharactersWithSpaces>
  <SharedDoc>false</SharedDoc>
  <HLinks>
    <vt:vector size="12" baseType="variant"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garantf1://55625963.0/</vt:lpwstr>
      </vt:variant>
      <vt:variant>
        <vt:lpwstr/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>garantf1://55625963.0/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Флюра Магазовна</dc:creator>
  <cp:keywords/>
  <cp:lastModifiedBy>Пользователь Windows</cp:lastModifiedBy>
  <cp:revision>2</cp:revision>
  <cp:lastPrinted>2023-07-26T11:03:00Z</cp:lastPrinted>
  <dcterms:created xsi:type="dcterms:W3CDTF">2023-07-26T12:16:00Z</dcterms:created>
  <dcterms:modified xsi:type="dcterms:W3CDTF">2023-07-26T12:16:00Z</dcterms:modified>
</cp:coreProperties>
</file>